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040ED7A5" w:rsidR="00143037" w:rsidRPr="005F1CC9" w:rsidRDefault="005B1A40" w:rsidP="005B3DD7">
      <w:pPr>
        <w:bidi/>
        <w:spacing w:after="0" w:line="240" w:lineRule="auto"/>
        <w:jc w:val="center"/>
        <w:rPr>
          <w:rFonts w:ascii="Traditional Arabic" w:hAnsi="Traditional Arabic" w:cs="Traditional Arabic"/>
          <w:sz w:val="36"/>
          <w:szCs w:val="36"/>
          <w:rtl/>
        </w:rPr>
      </w:pPr>
      <w:r w:rsidRPr="005F1CC9">
        <w:rPr>
          <w:rFonts w:ascii="Traditional Arabic" w:hAnsi="Traditional Arabic" w:cs="Traditional Arabic" w:hint="cs"/>
          <w:sz w:val="36"/>
          <w:szCs w:val="36"/>
          <w:rtl/>
        </w:rPr>
        <w:t xml:space="preserve">ملخص </w:t>
      </w:r>
      <w:r w:rsidR="00EC1E87" w:rsidRPr="005F1CC9">
        <w:rPr>
          <w:rFonts w:ascii="Traditional Arabic" w:hAnsi="Traditional Arabic" w:cs="Traditional Arabic"/>
          <w:sz w:val="36"/>
          <w:szCs w:val="36"/>
          <w:rtl/>
        </w:rPr>
        <w:t>خطبة الجمعة</w:t>
      </w:r>
    </w:p>
    <w:p w14:paraId="5E8B0C5A" w14:textId="4E914B8A" w:rsidR="00EC1E87" w:rsidRPr="005F1CC9" w:rsidRDefault="00EC1E87" w:rsidP="005B3DD7">
      <w:pPr>
        <w:bidi/>
        <w:spacing w:after="0" w:line="240" w:lineRule="auto"/>
        <w:jc w:val="center"/>
        <w:rPr>
          <w:rFonts w:ascii="Traditional Arabic" w:hAnsi="Traditional Arabic" w:cs="Traditional Arabic"/>
          <w:sz w:val="36"/>
          <w:szCs w:val="36"/>
        </w:rPr>
      </w:pPr>
      <w:r w:rsidRPr="005F1CC9">
        <w:rPr>
          <w:rFonts w:ascii="Traditional Arabic" w:hAnsi="Traditional Arabic" w:cs="Traditional Arabic"/>
          <w:sz w:val="36"/>
          <w:szCs w:val="36"/>
          <w:rtl/>
        </w:rPr>
        <w:t>بتاريخ</w:t>
      </w:r>
      <w:r w:rsidR="004B2ED7" w:rsidRPr="005F1CC9">
        <w:rPr>
          <w:rFonts w:ascii="Traditional Arabic" w:hAnsi="Traditional Arabic" w:cs="Traditional Arabic" w:hint="cs"/>
          <w:sz w:val="36"/>
          <w:szCs w:val="36"/>
          <w:rtl/>
        </w:rPr>
        <w:t xml:space="preserve"> </w:t>
      </w:r>
      <w:r w:rsidR="00217A58" w:rsidRPr="005F1CC9">
        <w:rPr>
          <w:rFonts w:ascii="Traditional Arabic" w:hAnsi="Traditional Arabic" w:cs="Traditional Arabic" w:hint="cs"/>
          <w:sz w:val="36"/>
          <w:szCs w:val="36"/>
          <w:rtl/>
        </w:rPr>
        <w:t>1</w:t>
      </w:r>
      <w:r w:rsidR="005B5DE8" w:rsidRPr="005F1CC9">
        <w:rPr>
          <w:rFonts w:ascii="Traditional Arabic" w:hAnsi="Traditional Arabic" w:cs="Traditional Arabic" w:hint="cs"/>
          <w:sz w:val="36"/>
          <w:szCs w:val="36"/>
          <w:rtl/>
        </w:rPr>
        <w:t>8</w:t>
      </w:r>
      <w:r w:rsidR="00167FD7" w:rsidRPr="005F1CC9">
        <w:rPr>
          <w:rFonts w:ascii="Traditional Arabic" w:hAnsi="Traditional Arabic" w:cs="Traditional Arabic" w:hint="cs"/>
          <w:sz w:val="36"/>
          <w:szCs w:val="36"/>
          <w:rtl/>
        </w:rPr>
        <w:t>/</w:t>
      </w:r>
      <w:r w:rsidR="00452D9D" w:rsidRPr="005F1CC9">
        <w:rPr>
          <w:rFonts w:ascii="Traditional Arabic" w:hAnsi="Traditional Arabic" w:cs="Traditional Arabic" w:hint="cs"/>
          <w:sz w:val="36"/>
          <w:szCs w:val="36"/>
          <w:rtl/>
        </w:rPr>
        <w:t>7</w:t>
      </w:r>
      <w:r w:rsidR="00167FD7" w:rsidRPr="005F1CC9">
        <w:rPr>
          <w:rFonts w:ascii="Traditional Arabic" w:hAnsi="Traditional Arabic" w:cs="Traditional Arabic" w:hint="cs"/>
          <w:sz w:val="36"/>
          <w:szCs w:val="36"/>
          <w:rtl/>
        </w:rPr>
        <w:t>/2025</w:t>
      </w:r>
    </w:p>
    <w:p w14:paraId="150827F8" w14:textId="77777777" w:rsidR="005B1A40" w:rsidRPr="005F1CC9" w:rsidRDefault="005B1A40" w:rsidP="005B3DD7">
      <w:pPr>
        <w:autoSpaceDE w:val="0"/>
        <w:autoSpaceDN w:val="0"/>
        <w:bidi/>
        <w:adjustRightInd w:val="0"/>
        <w:spacing w:after="0" w:line="240" w:lineRule="auto"/>
        <w:rPr>
          <w:rFonts w:ascii="Traditional Arabic" w:hAnsi="Traditional Arabic" w:cs="Traditional Arabic"/>
          <w:sz w:val="36"/>
          <w:szCs w:val="36"/>
          <w:rtl/>
        </w:rPr>
      </w:pPr>
    </w:p>
    <w:p w14:paraId="389D6F28" w14:textId="77777777" w:rsidR="00345AE5" w:rsidRPr="005F1CC9" w:rsidRDefault="005B1A40" w:rsidP="005B3DD7">
      <w:pPr>
        <w:pStyle w:val="Heading2"/>
        <w:bidi/>
        <w:spacing w:before="0" w:after="0" w:line="240" w:lineRule="auto"/>
        <w:ind w:firstLine="0"/>
        <w:jc w:val="left"/>
        <w:rPr>
          <w:rFonts w:ascii="Traditional Arabic" w:eastAsiaTheme="minorHAnsi" w:hAnsi="Traditional Arabic" w:cs="Traditional Arabic"/>
          <w:b w:val="0"/>
          <w:bCs w:val="0"/>
          <w:i w:val="0"/>
          <w:iCs w:val="0"/>
          <w:sz w:val="36"/>
          <w:szCs w:val="36"/>
          <w:rtl/>
          <w:lang w:val="en-GB"/>
        </w:rPr>
      </w:pPr>
      <w:r w:rsidRPr="005F1CC9">
        <w:rPr>
          <w:rFonts w:ascii="Traditional Arabic" w:eastAsiaTheme="minorHAnsi" w:hAnsi="Traditional Arabic" w:cs="Traditional Arabic" w:hint="cs"/>
          <w:b w:val="0"/>
          <w:bCs w:val="0"/>
          <w:i w:val="0"/>
          <w:iCs w:val="0"/>
          <w:sz w:val="36"/>
          <w:szCs w:val="36"/>
          <w:rtl/>
          <w:lang w:val="en-GB"/>
        </w:rPr>
        <w:t xml:space="preserve">يتابع حضرته الحديث عن </w:t>
      </w:r>
      <w:r w:rsidR="007F5362" w:rsidRPr="005F1CC9">
        <w:rPr>
          <w:rFonts w:ascii="Traditional Arabic" w:eastAsiaTheme="minorHAnsi" w:hAnsi="Traditional Arabic" w:cs="Traditional Arabic"/>
          <w:b w:val="0"/>
          <w:bCs w:val="0"/>
          <w:i w:val="0"/>
          <w:iCs w:val="0"/>
          <w:sz w:val="36"/>
          <w:szCs w:val="36"/>
          <w:rtl/>
          <w:lang w:val="en-GB"/>
        </w:rPr>
        <w:t xml:space="preserve">تفاصيل أحداث فتح مكة. </w:t>
      </w:r>
      <w:r w:rsidR="00712F09" w:rsidRPr="005F1CC9">
        <w:rPr>
          <w:rFonts w:ascii="Traditional Arabic" w:eastAsiaTheme="minorHAnsi" w:hAnsi="Traditional Arabic" w:cs="Traditional Arabic"/>
          <w:b w:val="0"/>
          <w:bCs w:val="0"/>
          <w:i w:val="0"/>
          <w:iCs w:val="0"/>
          <w:sz w:val="36"/>
          <w:szCs w:val="36"/>
          <w:rtl/>
          <w:lang w:val="en-GB"/>
        </w:rPr>
        <w:t>في هذه الخطبة المباركة، واصل حضرة أمير المؤمنين أيده الله تعالى بنصره العزيز الحديث عن فتح مكة، مركزًا على جوانب الرحمة والعفو النبوي، وموقف المستشرقين من هذا</w:t>
      </w:r>
      <w:r w:rsidR="00345AE5" w:rsidRPr="005F1CC9">
        <w:rPr>
          <w:rFonts w:ascii="Traditional Arabic" w:eastAsiaTheme="minorHAnsi" w:hAnsi="Traditional Arabic" w:cs="Traditional Arabic" w:hint="cs"/>
          <w:b w:val="0"/>
          <w:bCs w:val="0"/>
          <w:i w:val="0"/>
          <w:iCs w:val="0"/>
          <w:sz w:val="36"/>
          <w:szCs w:val="36"/>
          <w:rtl/>
          <w:lang w:val="en-GB"/>
        </w:rPr>
        <w:t xml:space="preserve">. </w:t>
      </w:r>
    </w:p>
    <w:p w14:paraId="57523F2E" w14:textId="4863D2DE" w:rsidR="00345AE5" w:rsidRPr="005F1CC9" w:rsidRDefault="00345AE5" w:rsidP="005B3DD7">
      <w:pPr>
        <w:pStyle w:val="Heading2"/>
        <w:bidi/>
        <w:spacing w:before="0" w:after="0" w:line="240" w:lineRule="auto"/>
        <w:ind w:firstLine="0"/>
        <w:jc w:val="left"/>
        <w:rPr>
          <w:rFonts w:ascii="Traditional Arabic" w:eastAsiaTheme="minorHAnsi" w:hAnsi="Traditional Arabic" w:cs="Traditional Arabic"/>
          <w:b w:val="0"/>
          <w:bCs w:val="0"/>
          <w:i w:val="0"/>
          <w:iCs w:val="0"/>
          <w:sz w:val="36"/>
          <w:szCs w:val="36"/>
          <w:lang w:val="en-GB"/>
        </w:rPr>
      </w:pPr>
      <w:r w:rsidRPr="005F1CC9">
        <w:rPr>
          <w:rFonts w:ascii="Traditional Arabic" w:eastAsiaTheme="minorHAnsi" w:hAnsi="Traditional Arabic" w:cs="Traditional Arabic"/>
          <w:b w:val="0"/>
          <w:bCs w:val="0"/>
          <w:i w:val="0"/>
          <w:iCs w:val="0"/>
          <w:sz w:val="36"/>
          <w:szCs w:val="36"/>
          <w:rtl/>
          <w:lang w:val="en-GB"/>
        </w:rPr>
        <w:t xml:space="preserve">إقامة النبي </w:t>
      </w:r>
      <w:r w:rsidRPr="005F1CC9">
        <w:rPr>
          <w:rFonts w:ascii="Times New Roman" w:eastAsiaTheme="minorHAnsi" w:hAnsi="Times New Roman" w:hint="cs"/>
          <w:b w:val="0"/>
          <w:bCs w:val="0"/>
          <w:i w:val="0"/>
          <w:iCs w:val="0"/>
          <w:sz w:val="36"/>
          <w:szCs w:val="36"/>
          <w:rtl/>
          <w:lang w:val="en-GB"/>
        </w:rPr>
        <w:t>ﷺ</w:t>
      </w:r>
      <w:r w:rsidRPr="005F1CC9">
        <w:rPr>
          <w:rFonts w:ascii="Traditional Arabic" w:eastAsiaTheme="minorHAnsi" w:hAnsi="Traditional Arabic" w:cs="Traditional Arabic"/>
          <w:b w:val="0"/>
          <w:bCs w:val="0"/>
          <w:i w:val="0"/>
          <w:iCs w:val="0"/>
          <w:sz w:val="36"/>
          <w:szCs w:val="36"/>
          <w:rtl/>
          <w:lang w:val="en-GB"/>
        </w:rPr>
        <w:t xml:space="preserve"> بعد الفتح</w:t>
      </w:r>
    </w:p>
    <w:p w14:paraId="094E9F4E" w14:textId="77777777" w:rsidR="00345AE5" w:rsidRPr="005F1CC9" w:rsidRDefault="00345AE5" w:rsidP="005B3DD7">
      <w:pPr>
        <w:pStyle w:val="NormalWeb"/>
        <w:numPr>
          <w:ilvl w:val="0"/>
          <w:numId w:val="23"/>
        </w:numPr>
        <w:bidi/>
        <w:spacing w:before="0" w:beforeAutospacing="0" w:after="0" w:afterAutospacing="0"/>
        <w:ind w:left="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 xml:space="preserve">أقام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في مكة تسعة عشر يومًا كما روى ابن عباس، يصلي قصرًا</w:t>
      </w:r>
      <w:r w:rsidRPr="005F1CC9">
        <w:rPr>
          <w:rFonts w:ascii="Traditional Arabic" w:eastAsiaTheme="minorHAnsi" w:hAnsi="Traditional Arabic" w:cs="Traditional Arabic"/>
          <w:sz w:val="36"/>
          <w:szCs w:val="36"/>
          <w:lang w:eastAsia="en-US"/>
        </w:rPr>
        <w:t>.</w:t>
      </w:r>
    </w:p>
    <w:p w14:paraId="284233C7" w14:textId="77777777" w:rsidR="00345AE5" w:rsidRPr="005F1CC9" w:rsidRDefault="00345AE5" w:rsidP="005B3DD7">
      <w:pPr>
        <w:pStyle w:val="NormalWeb"/>
        <w:numPr>
          <w:ilvl w:val="0"/>
          <w:numId w:val="23"/>
        </w:numPr>
        <w:bidi/>
        <w:spacing w:before="0" w:beforeAutospacing="0" w:after="0" w:afterAutospacing="0"/>
        <w:ind w:left="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 xml:space="preserve">الإمام ابن حجر علل ذلك بأن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لم ينو الإقامة الطويلة، بل انشغل بتنظيم الأوضاع</w:t>
      </w:r>
      <w:r w:rsidRPr="005F1CC9">
        <w:rPr>
          <w:rFonts w:ascii="Traditional Arabic" w:eastAsiaTheme="minorHAnsi" w:hAnsi="Traditional Arabic" w:cs="Traditional Arabic"/>
          <w:sz w:val="36"/>
          <w:szCs w:val="36"/>
          <w:lang w:eastAsia="en-US"/>
        </w:rPr>
        <w:t>.</w:t>
      </w:r>
    </w:p>
    <w:p w14:paraId="53322545" w14:textId="2533F710" w:rsidR="00345AE5" w:rsidRPr="005F1CC9" w:rsidRDefault="00345AE5" w:rsidP="005B3DD7">
      <w:pPr>
        <w:pStyle w:val="NormalWeb"/>
        <w:numPr>
          <w:ilvl w:val="0"/>
          <w:numId w:val="23"/>
        </w:numPr>
        <w:bidi/>
        <w:spacing w:before="0" w:beforeAutospacing="0" w:after="0" w:afterAutospacing="0"/>
        <w:ind w:left="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الهدف</w:t>
      </w:r>
      <w:r w:rsidRPr="005F1CC9">
        <w:rPr>
          <w:rFonts w:ascii="Traditional Arabic" w:eastAsiaTheme="minorHAnsi" w:hAnsi="Traditional Arabic" w:cs="Traditional Arabic" w:hint="cs"/>
          <w:sz w:val="36"/>
          <w:szCs w:val="36"/>
          <w:rtl/>
          <w:lang w:eastAsia="en-US"/>
        </w:rPr>
        <w:t xml:space="preserve"> من إقامته في مكة</w:t>
      </w:r>
      <w:r w:rsidRPr="005F1CC9">
        <w:rPr>
          <w:rFonts w:ascii="Traditional Arabic" w:eastAsiaTheme="minorHAnsi" w:hAnsi="Traditional Arabic" w:cs="Traditional Arabic"/>
          <w:sz w:val="36"/>
          <w:szCs w:val="36"/>
          <w:rtl/>
          <w:lang w:eastAsia="en-US"/>
        </w:rPr>
        <w:t xml:space="preserve"> كان إزالة آثار الشرك وتثبيت دعائم الإسلام، دون الرغبة في الاستقرار هناك</w:t>
      </w:r>
      <w:r w:rsidRPr="005F1CC9">
        <w:rPr>
          <w:rFonts w:ascii="Traditional Arabic" w:eastAsiaTheme="minorHAnsi" w:hAnsi="Traditional Arabic" w:cs="Traditional Arabic"/>
          <w:sz w:val="36"/>
          <w:szCs w:val="36"/>
          <w:lang w:eastAsia="en-US"/>
        </w:rPr>
        <w:t>.</w:t>
      </w:r>
    </w:p>
    <w:p w14:paraId="45CCB0BE" w14:textId="77777777"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lang w:eastAsia="en-US"/>
        </w:rPr>
        <w:t xml:space="preserve"> </w:t>
      </w:r>
      <w:r w:rsidRPr="005F1CC9">
        <w:rPr>
          <w:rFonts w:ascii="Traditional Arabic" w:eastAsiaTheme="minorHAnsi" w:hAnsi="Traditional Arabic" w:cs="Traditional Arabic"/>
          <w:sz w:val="36"/>
          <w:szCs w:val="36"/>
          <w:rtl/>
          <w:lang w:eastAsia="en-US"/>
        </w:rPr>
        <w:t xml:space="preserve">شهادة غير المسلمين بعظمة أخلاق النبي </w:t>
      </w:r>
      <w:r w:rsidRPr="005F1CC9">
        <w:rPr>
          <w:rFonts w:eastAsiaTheme="minorHAnsi" w:hint="cs"/>
          <w:sz w:val="36"/>
          <w:szCs w:val="36"/>
          <w:rtl/>
          <w:lang w:eastAsia="en-US"/>
        </w:rPr>
        <w:t>ﷺ</w:t>
      </w:r>
    </w:p>
    <w:p w14:paraId="5CE80FF1" w14:textId="77777777" w:rsidR="00F6324D" w:rsidRDefault="00345AE5" w:rsidP="005B3DD7">
      <w:pPr>
        <w:pStyle w:val="NormalWeb"/>
        <w:bidi/>
        <w:spacing w:before="0" w:beforeAutospacing="0" w:after="0" w:afterAutospacing="0"/>
        <w:rPr>
          <w:rFonts w:ascii="Traditional Arabic" w:eastAsiaTheme="minorHAnsi" w:hAnsi="Traditional Arabic" w:cs="Traditional Arabic"/>
          <w:sz w:val="36"/>
          <w:szCs w:val="36"/>
          <w:rtl/>
          <w:lang w:eastAsia="en-US"/>
        </w:rPr>
      </w:pPr>
      <w:r w:rsidRPr="005F1CC9">
        <w:rPr>
          <w:rFonts w:ascii="Traditional Arabic" w:eastAsiaTheme="minorHAnsi" w:hAnsi="Traditional Arabic" w:cs="Traditional Arabic"/>
          <w:sz w:val="36"/>
          <w:szCs w:val="36"/>
          <w:rtl/>
          <w:lang w:eastAsia="en-US"/>
        </w:rPr>
        <w:t xml:space="preserve">عرض </w:t>
      </w:r>
      <w:r w:rsidR="00F6324D">
        <w:rPr>
          <w:rFonts w:ascii="Traditional Arabic" w:eastAsiaTheme="minorHAnsi" w:hAnsi="Traditional Arabic" w:cs="Traditional Arabic" w:hint="cs"/>
          <w:sz w:val="36"/>
          <w:szCs w:val="36"/>
          <w:rtl/>
          <w:lang w:eastAsia="en-US"/>
        </w:rPr>
        <w:t xml:space="preserve">حضرته </w:t>
      </w:r>
      <w:r w:rsidRPr="005F1CC9">
        <w:rPr>
          <w:rFonts w:ascii="Traditional Arabic" w:eastAsiaTheme="minorHAnsi" w:hAnsi="Traditional Arabic" w:cs="Traditional Arabic"/>
          <w:sz w:val="36"/>
          <w:szCs w:val="36"/>
          <w:rtl/>
          <w:lang w:eastAsia="en-US"/>
        </w:rPr>
        <w:t xml:space="preserve">مقتطفات من كتابات بعض المستشرقين والباحثين الغربيين الذين، رغم اختلافهم العقائدي، اعترفوا بعظمة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في تعامله مع أهل مكة عند الفتح</w:t>
      </w:r>
      <w:r w:rsidRPr="005F1CC9">
        <w:rPr>
          <w:rFonts w:ascii="Traditional Arabic" w:eastAsiaTheme="minorHAnsi" w:hAnsi="Traditional Arabic" w:cs="Traditional Arabic"/>
          <w:sz w:val="36"/>
          <w:szCs w:val="36"/>
          <w:lang w:eastAsia="en-US"/>
        </w:rPr>
        <w:t>:</w:t>
      </w:r>
      <w:r w:rsidR="005F1CC9" w:rsidRPr="005F1CC9">
        <w:rPr>
          <w:rFonts w:ascii="Traditional Arabic" w:eastAsiaTheme="minorHAnsi" w:hAnsi="Traditional Arabic" w:cs="Traditional Arabic" w:hint="cs"/>
          <w:sz w:val="36"/>
          <w:szCs w:val="36"/>
          <w:rtl/>
          <w:lang w:eastAsia="en-US"/>
        </w:rPr>
        <w:t xml:space="preserve"> </w:t>
      </w:r>
    </w:p>
    <w:p w14:paraId="2D3A5D53" w14:textId="6A8DCC6B" w:rsidR="005F1CC9"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rtl/>
          <w:lang w:eastAsia="en-US"/>
        </w:rPr>
      </w:pPr>
      <w:r w:rsidRPr="005F1CC9">
        <w:rPr>
          <w:rFonts w:ascii="Traditional Arabic" w:eastAsiaTheme="minorHAnsi" w:hAnsi="Traditional Arabic" w:cs="Traditional Arabic"/>
          <w:sz w:val="36"/>
          <w:szCs w:val="36"/>
          <w:rtl/>
          <w:lang w:eastAsia="en-US"/>
        </w:rPr>
        <w:t>ويليام موير</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رغم عدائه، قال: "عفا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عفواً تامًا عن أهل مكة، عفوه صدر عن قلب رحيم"، وذكر أن هذا التصرف جذب كثيرين للإسلام</w:t>
      </w:r>
      <w:r w:rsidRPr="005F1CC9">
        <w:rPr>
          <w:rFonts w:ascii="Traditional Arabic" w:eastAsiaTheme="minorHAnsi" w:hAnsi="Traditional Arabic" w:cs="Traditional Arabic"/>
          <w:sz w:val="36"/>
          <w:szCs w:val="36"/>
          <w:lang w:eastAsia="en-US"/>
        </w:rPr>
        <w:t>.</w:t>
      </w:r>
    </w:p>
    <w:p w14:paraId="21879093" w14:textId="77777777" w:rsidR="005F1CC9"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rtl/>
          <w:lang w:eastAsia="en-US"/>
        </w:rPr>
      </w:pPr>
      <w:r w:rsidRPr="005F1CC9">
        <w:rPr>
          <w:rFonts w:ascii="Traditional Arabic" w:eastAsiaTheme="minorHAnsi" w:hAnsi="Traditional Arabic" w:cs="Traditional Arabic"/>
          <w:sz w:val="36"/>
          <w:szCs w:val="36"/>
          <w:rtl/>
          <w:lang w:eastAsia="en-US"/>
        </w:rPr>
        <w:t xml:space="preserve"> مونتغمري وات</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أشاد بحسن تعامل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مع المكيين، وعدم إكراههم على الإسلام</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أدار الأمور بعد الفتح بحكمة، مما عزز تحالفًا يحترم العدالة</w:t>
      </w:r>
      <w:r w:rsidRPr="005F1CC9">
        <w:rPr>
          <w:rFonts w:ascii="Traditional Arabic" w:eastAsiaTheme="minorHAnsi" w:hAnsi="Traditional Arabic" w:cs="Traditional Arabic"/>
          <w:sz w:val="36"/>
          <w:szCs w:val="36"/>
          <w:lang w:eastAsia="en-US"/>
        </w:rPr>
        <w:t>.</w:t>
      </w:r>
    </w:p>
    <w:p w14:paraId="580BE0A1" w14:textId="77777777" w:rsidR="005F1CC9"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rtl/>
          <w:lang w:eastAsia="en-US"/>
        </w:rPr>
      </w:pPr>
      <w:r w:rsidRPr="005F1CC9">
        <w:rPr>
          <w:rFonts w:ascii="Traditional Arabic" w:eastAsiaTheme="minorHAnsi" w:hAnsi="Traditional Arabic" w:cs="Traditional Arabic"/>
          <w:sz w:val="36"/>
          <w:szCs w:val="36"/>
          <w:rtl/>
          <w:lang w:eastAsia="en-US"/>
        </w:rPr>
        <w:t xml:space="preserve"> آرثر جيلمان</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وصف فتح مكة بأنه تمّ بسلام لا يشبه أفعال الجيوش الأوروبية مثل الصليبيين</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أمر بإزالة الأصنام من الكعبة وأعلن</w:t>
      </w:r>
      <w:r w:rsidRPr="005F1CC9">
        <w:rPr>
          <w:rFonts w:ascii="Traditional Arabic" w:eastAsiaTheme="minorHAnsi" w:hAnsi="Traditional Arabic" w:cs="Traditional Arabic"/>
          <w:sz w:val="36"/>
          <w:szCs w:val="36"/>
          <w:lang w:eastAsia="en-US"/>
        </w:rPr>
        <w:t>: "</w:t>
      </w:r>
      <w:r w:rsidRPr="005F1CC9">
        <w:rPr>
          <w:rFonts w:ascii="Traditional Arabic" w:eastAsiaTheme="minorHAnsi" w:hAnsi="Traditional Arabic" w:cs="Traditional Arabic"/>
          <w:sz w:val="36"/>
          <w:szCs w:val="36"/>
          <w:rtl/>
          <w:lang w:eastAsia="en-US"/>
        </w:rPr>
        <w:t>جاء الحق وزهق الباطل</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sz w:val="36"/>
          <w:szCs w:val="36"/>
          <w:rtl/>
          <w:lang w:eastAsia="en-US"/>
        </w:rPr>
        <w:t>، مؤكداً رسالته السماوية وليس نزعته الشخصية</w:t>
      </w:r>
      <w:r w:rsidRPr="005F1CC9">
        <w:rPr>
          <w:rFonts w:ascii="Traditional Arabic" w:eastAsiaTheme="minorHAnsi" w:hAnsi="Traditional Arabic" w:cs="Traditional Arabic"/>
          <w:sz w:val="36"/>
          <w:szCs w:val="36"/>
          <w:lang w:eastAsia="en-US"/>
        </w:rPr>
        <w:t>.</w:t>
      </w:r>
    </w:p>
    <w:p w14:paraId="357BF856" w14:textId="30A22901"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 xml:space="preserve"> روث كرانستون</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قالت: "في لحظة عظيمة من حياته، دخل محمد مكة منتصرًا ولم يسفك الدماء"، ووصفت ذلك بأنه تجسيد للرحمة والمحبة</w:t>
      </w:r>
      <w:r w:rsidRPr="005F1CC9">
        <w:rPr>
          <w:rFonts w:ascii="Traditional Arabic" w:eastAsiaTheme="minorHAnsi" w:hAnsi="Traditional Arabic" w:cs="Traditional Arabic"/>
          <w:sz w:val="36"/>
          <w:szCs w:val="36"/>
          <w:lang w:eastAsia="en-US"/>
        </w:rPr>
        <w:t>.</w:t>
      </w:r>
    </w:p>
    <w:p w14:paraId="6FF2D65B" w14:textId="77777777" w:rsidR="00345AE5" w:rsidRPr="005F1CC9" w:rsidRDefault="00345AE5" w:rsidP="005B3DD7">
      <w:pPr>
        <w:pStyle w:val="Heading4"/>
        <w:bidi/>
        <w:spacing w:before="0" w:line="240" w:lineRule="auto"/>
        <w:ind w:firstLine="0"/>
        <w:jc w:val="left"/>
        <w:rPr>
          <w:rFonts w:ascii="Traditional Arabic" w:eastAsiaTheme="minorHAnsi" w:hAnsi="Traditional Arabic" w:cs="Traditional Arabic"/>
          <w:b w:val="0"/>
          <w:bCs w:val="0"/>
          <w:i w:val="0"/>
          <w:iCs w:val="0"/>
          <w:color w:val="auto"/>
          <w:sz w:val="36"/>
          <w:szCs w:val="36"/>
          <w:lang w:val="en-GB"/>
        </w:rPr>
      </w:pPr>
      <w:r w:rsidRPr="005F1CC9">
        <w:rPr>
          <w:rFonts w:ascii="Traditional Arabic" w:eastAsiaTheme="minorHAnsi" w:hAnsi="Traditional Arabic" w:cs="Traditional Arabic"/>
          <w:b w:val="0"/>
          <w:bCs w:val="0"/>
          <w:i w:val="0"/>
          <w:iCs w:val="0"/>
          <w:color w:val="auto"/>
          <w:sz w:val="36"/>
          <w:szCs w:val="36"/>
          <w:rtl/>
          <w:lang w:val="en-GB"/>
        </w:rPr>
        <w:t xml:space="preserve"> كارين أرمسترونغ</w:t>
      </w:r>
      <w:r w:rsidRPr="005F1CC9">
        <w:rPr>
          <w:rFonts w:ascii="Traditional Arabic" w:eastAsiaTheme="minorHAnsi" w:hAnsi="Traditional Arabic" w:cs="Traditional Arabic"/>
          <w:b w:val="0"/>
          <w:bCs w:val="0"/>
          <w:i w:val="0"/>
          <w:iCs w:val="0"/>
          <w:color w:val="auto"/>
          <w:sz w:val="36"/>
          <w:szCs w:val="36"/>
          <w:lang w:val="en-GB"/>
        </w:rPr>
        <w:t>:</w:t>
      </w:r>
      <w:r w:rsidRPr="005F1CC9">
        <w:rPr>
          <w:rFonts w:ascii="Traditional Arabic" w:eastAsiaTheme="minorHAnsi" w:hAnsi="Traditional Arabic" w:cs="Traditional Arabic" w:hint="cs"/>
          <w:b w:val="0"/>
          <w:bCs w:val="0"/>
          <w:i w:val="0"/>
          <w:iCs w:val="0"/>
          <w:color w:val="auto"/>
          <w:sz w:val="36"/>
          <w:szCs w:val="36"/>
          <w:rtl/>
          <w:lang w:val="en-GB"/>
        </w:rPr>
        <w:t xml:space="preserve"> </w:t>
      </w:r>
      <w:r w:rsidRPr="005F1CC9">
        <w:rPr>
          <w:rFonts w:ascii="Traditional Arabic" w:eastAsiaTheme="minorHAnsi" w:hAnsi="Traditional Arabic" w:cs="Traditional Arabic"/>
          <w:b w:val="0"/>
          <w:bCs w:val="0"/>
          <w:i w:val="0"/>
          <w:iCs w:val="0"/>
          <w:color w:val="auto"/>
          <w:sz w:val="36"/>
          <w:szCs w:val="36"/>
          <w:rtl/>
          <w:lang w:val="en-GB"/>
        </w:rPr>
        <w:t>أشارت إلى أن فتح مكة لم يكن انتقامًا، بل غفرانًا وعفوًا حتى عن ألدّ أعدائه</w:t>
      </w:r>
      <w:r w:rsidRPr="005F1CC9">
        <w:rPr>
          <w:rFonts w:ascii="Traditional Arabic" w:eastAsiaTheme="minorHAnsi" w:hAnsi="Traditional Arabic" w:cs="Traditional Arabic" w:hint="cs"/>
          <w:b w:val="0"/>
          <w:bCs w:val="0"/>
          <w:i w:val="0"/>
          <w:iCs w:val="0"/>
          <w:color w:val="auto"/>
          <w:sz w:val="36"/>
          <w:szCs w:val="36"/>
          <w:rtl/>
          <w:lang w:val="en-GB"/>
        </w:rPr>
        <w:t xml:space="preserve">، </w:t>
      </w:r>
      <w:r w:rsidRPr="005F1CC9">
        <w:rPr>
          <w:rFonts w:ascii="Traditional Arabic" w:eastAsiaTheme="minorHAnsi" w:hAnsi="Traditional Arabic" w:cs="Traditional Arabic"/>
          <w:b w:val="0"/>
          <w:bCs w:val="0"/>
          <w:i w:val="0"/>
          <w:iCs w:val="0"/>
          <w:color w:val="auto"/>
          <w:sz w:val="36"/>
          <w:szCs w:val="36"/>
          <w:rtl/>
          <w:lang w:val="en-GB"/>
        </w:rPr>
        <w:t xml:space="preserve">قالت إن هذه اللحظة تؤكد أن النبي </w:t>
      </w:r>
      <w:r w:rsidRPr="005F1CC9">
        <w:rPr>
          <w:rFonts w:ascii="Times New Roman" w:eastAsiaTheme="minorHAnsi" w:hAnsi="Times New Roman" w:hint="cs"/>
          <w:b w:val="0"/>
          <w:bCs w:val="0"/>
          <w:i w:val="0"/>
          <w:iCs w:val="0"/>
          <w:color w:val="auto"/>
          <w:sz w:val="36"/>
          <w:szCs w:val="36"/>
          <w:rtl/>
          <w:lang w:val="en-GB"/>
        </w:rPr>
        <w:t>ﷺ</w:t>
      </w:r>
      <w:r w:rsidRPr="005F1CC9">
        <w:rPr>
          <w:rFonts w:ascii="Traditional Arabic" w:eastAsiaTheme="minorHAnsi" w:hAnsi="Traditional Arabic" w:cs="Traditional Arabic"/>
          <w:b w:val="0"/>
          <w:bCs w:val="0"/>
          <w:i w:val="0"/>
          <w:iCs w:val="0"/>
          <w:color w:val="auto"/>
          <w:sz w:val="36"/>
          <w:szCs w:val="36"/>
          <w:rtl/>
          <w:lang w:val="en-GB"/>
        </w:rPr>
        <w:t xml:space="preserve"> كان قائدًا ملهمًا رحيمًا</w:t>
      </w:r>
      <w:r w:rsidRPr="005F1CC9">
        <w:rPr>
          <w:rFonts w:ascii="Traditional Arabic" w:eastAsiaTheme="minorHAnsi" w:hAnsi="Traditional Arabic" w:cs="Traditional Arabic"/>
          <w:b w:val="0"/>
          <w:bCs w:val="0"/>
          <w:i w:val="0"/>
          <w:iCs w:val="0"/>
          <w:color w:val="auto"/>
          <w:sz w:val="36"/>
          <w:szCs w:val="36"/>
          <w:lang w:val="en-GB"/>
        </w:rPr>
        <w:t>.</w:t>
      </w:r>
    </w:p>
    <w:p w14:paraId="58E3ABF0" w14:textId="6DC75669" w:rsidR="00345AE5" w:rsidRPr="005F1CC9" w:rsidRDefault="00F6324D" w:rsidP="005B3DD7">
      <w:pPr>
        <w:pStyle w:val="Heading2"/>
        <w:bidi/>
        <w:spacing w:before="0" w:after="0" w:line="240" w:lineRule="auto"/>
        <w:ind w:firstLine="0"/>
        <w:jc w:val="left"/>
        <w:rPr>
          <w:rFonts w:ascii="Traditional Arabic" w:eastAsiaTheme="minorHAnsi" w:hAnsi="Traditional Arabic" w:cs="Traditional Arabic"/>
          <w:b w:val="0"/>
          <w:bCs w:val="0"/>
          <w:i w:val="0"/>
          <w:iCs w:val="0"/>
          <w:sz w:val="36"/>
          <w:szCs w:val="36"/>
          <w:lang w:val="en-GB"/>
        </w:rPr>
      </w:pPr>
      <w:r>
        <w:rPr>
          <w:rFonts w:ascii="Traditional Arabic" w:eastAsiaTheme="minorHAnsi" w:hAnsi="Traditional Arabic" w:cs="Traditional Arabic" w:hint="cs"/>
          <w:b w:val="0"/>
          <w:bCs w:val="0"/>
          <w:i w:val="0"/>
          <w:iCs w:val="0"/>
          <w:sz w:val="36"/>
          <w:szCs w:val="36"/>
          <w:rtl/>
          <w:lang w:val="en-GB"/>
        </w:rPr>
        <w:t xml:space="preserve">ثم قدم قصص مؤثرة تظهر </w:t>
      </w:r>
      <w:r w:rsidR="00345AE5" w:rsidRPr="005F1CC9">
        <w:rPr>
          <w:rFonts w:ascii="Traditional Arabic" w:eastAsiaTheme="minorHAnsi" w:hAnsi="Traditional Arabic" w:cs="Traditional Arabic"/>
          <w:b w:val="0"/>
          <w:bCs w:val="0"/>
          <w:i w:val="0"/>
          <w:iCs w:val="0"/>
          <w:sz w:val="36"/>
          <w:szCs w:val="36"/>
          <w:rtl/>
          <w:lang w:val="en-GB"/>
        </w:rPr>
        <w:t>نماذج من الرحمة النبوية:</w:t>
      </w:r>
    </w:p>
    <w:p w14:paraId="3147F50C" w14:textId="77777777" w:rsidR="00345AE5" w:rsidRPr="005F1CC9" w:rsidRDefault="00345AE5" w:rsidP="005B3DD7">
      <w:pPr>
        <w:pStyle w:val="Heading3"/>
        <w:bidi/>
        <w:spacing w:before="0" w:beforeAutospacing="0" w:after="0" w:afterAutospacing="0"/>
        <w:rPr>
          <w:rFonts w:ascii="Traditional Arabic" w:eastAsiaTheme="minorHAnsi" w:hAnsi="Traditional Arabic" w:cs="Traditional Arabic"/>
          <w:b w:val="0"/>
          <w:bCs w:val="0"/>
          <w:sz w:val="36"/>
          <w:szCs w:val="36"/>
          <w:lang w:eastAsia="en-US"/>
        </w:rPr>
      </w:pPr>
      <w:r w:rsidRPr="005F1CC9">
        <w:rPr>
          <w:rFonts w:ascii="Segoe UI Symbol" w:eastAsiaTheme="minorHAnsi" w:hAnsi="Segoe UI Symbol" w:cs="Segoe UI Symbol"/>
          <w:b w:val="0"/>
          <w:bCs w:val="0"/>
          <w:sz w:val="36"/>
          <w:szCs w:val="36"/>
          <w:lang w:eastAsia="en-US"/>
        </w:rPr>
        <w:t>◉</w:t>
      </w:r>
      <w:r w:rsidRPr="005F1CC9">
        <w:rPr>
          <w:rFonts w:ascii="Traditional Arabic" w:eastAsiaTheme="minorHAnsi" w:hAnsi="Traditional Arabic" w:cs="Traditional Arabic"/>
          <w:b w:val="0"/>
          <w:bCs w:val="0"/>
          <w:sz w:val="36"/>
          <w:szCs w:val="36"/>
          <w:lang w:eastAsia="en-US"/>
        </w:rPr>
        <w:t xml:space="preserve"> </w:t>
      </w:r>
      <w:r w:rsidRPr="005F1CC9">
        <w:rPr>
          <w:rFonts w:ascii="Traditional Arabic" w:eastAsiaTheme="minorHAnsi" w:hAnsi="Traditional Arabic" w:cs="Traditional Arabic"/>
          <w:b w:val="0"/>
          <w:bCs w:val="0"/>
          <w:sz w:val="36"/>
          <w:szCs w:val="36"/>
          <w:rtl/>
          <w:lang w:eastAsia="en-US"/>
        </w:rPr>
        <w:t>عكرمة بن أبي جهل</w:t>
      </w:r>
    </w:p>
    <w:p w14:paraId="361A7323" w14:textId="3287DAFF"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hint="cs"/>
          <w:sz w:val="36"/>
          <w:szCs w:val="36"/>
          <w:rtl/>
          <w:lang w:eastAsia="en-US"/>
        </w:rPr>
        <w:t xml:space="preserve">كان </w:t>
      </w:r>
      <w:r w:rsidRPr="005F1CC9">
        <w:rPr>
          <w:rFonts w:ascii="Traditional Arabic" w:eastAsiaTheme="minorHAnsi" w:hAnsi="Traditional Arabic" w:cs="Traditional Arabic"/>
          <w:sz w:val="36"/>
          <w:szCs w:val="36"/>
          <w:rtl/>
          <w:lang w:eastAsia="en-US"/>
        </w:rPr>
        <w:t>من كبار أعداء الإسلام، فرّ بعد الفتح</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أسلمت زوجته أم حكيم بنت الحارث بن هشام، مع هند بنت عتبة ونساء مكة الكريمات الأخريات جماعيًا عند فتح مكة،، ولحقت به إلى اليمن </w:t>
      </w:r>
      <w:r w:rsidRPr="005F1CC9">
        <w:rPr>
          <w:rFonts w:ascii="Traditional Arabic" w:eastAsiaTheme="minorHAnsi" w:hAnsi="Traditional Arabic" w:cs="Traditional Arabic" w:hint="cs"/>
          <w:sz w:val="36"/>
          <w:szCs w:val="36"/>
          <w:rtl/>
          <w:lang w:eastAsia="en-US"/>
        </w:rPr>
        <w:t xml:space="preserve">بعد أن وافق النبي </w:t>
      </w:r>
      <w:r w:rsidRPr="005F1CC9">
        <w:rPr>
          <w:rFonts w:ascii="Traditional Arabic" w:eastAsiaTheme="minorHAnsi" w:hAnsi="Traditional Arabic" w:cs="Traditional Arabic" w:hint="cs"/>
          <w:sz w:val="36"/>
          <w:szCs w:val="36"/>
          <w:rtl/>
          <w:lang w:eastAsia="en-US"/>
        </w:rPr>
        <w:lastRenderedPageBreak/>
        <w:t xml:space="preserve">صلى الله عليه وسلم على العفو عنه، فأخبرته بذلك، </w:t>
      </w:r>
      <w:r w:rsidRPr="005F1CC9">
        <w:rPr>
          <w:rFonts w:ascii="Traditional Arabic" w:eastAsiaTheme="minorHAnsi" w:hAnsi="Traditional Arabic" w:cs="Traditional Arabic"/>
          <w:sz w:val="36"/>
          <w:szCs w:val="36"/>
          <w:rtl/>
          <w:lang w:eastAsia="en-US"/>
        </w:rPr>
        <w:t xml:space="preserve">لما عاد، استقبله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بعفوٍ كريم، ونهى الصحابة عن ذكر والده بسوء</w:t>
      </w:r>
      <w:r w:rsidRPr="005F1CC9">
        <w:rPr>
          <w:rFonts w:ascii="Traditional Arabic" w:eastAsiaTheme="minorHAnsi" w:hAnsi="Traditional Arabic" w:cs="Traditional Arabic" w:hint="cs"/>
          <w:sz w:val="36"/>
          <w:szCs w:val="36"/>
          <w:rtl/>
          <w:lang w:eastAsia="en-US"/>
        </w:rPr>
        <w:t xml:space="preserve">، حيث قد تحقق بإسلامه رؤية رأها النبي صلى الله عليه وسلم أن لأبي جهل قطف عنب بالجنة. </w:t>
      </w:r>
      <w:r w:rsidRPr="005F1CC9">
        <w:rPr>
          <w:rFonts w:ascii="Traditional Arabic" w:eastAsiaTheme="minorHAnsi" w:hAnsi="Traditional Arabic" w:cs="Traditional Arabic"/>
          <w:sz w:val="36"/>
          <w:szCs w:val="36"/>
          <w:rtl/>
          <w:lang w:eastAsia="en-US"/>
        </w:rPr>
        <w:t>استشهد مجاهدًا في معركة اليرموك</w:t>
      </w:r>
      <w:r w:rsidRPr="005F1CC9">
        <w:rPr>
          <w:rFonts w:ascii="Traditional Arabic" w:eastAsiaTheme="minorHAnsi" w:hAnsi="Traditional Arabic" w:cs="Traditional Arabic"/>
          <w:sz w:val="36"/>
          <w:szCs w:val="36"/>
          <w:lang w:eastAsia="en-US"/>
        </w:rPr>
        <w:t>.</w:t>
      </w:r>
    </w:p>
    <w:p w14:paraId="2FBFD238" w14:textId="1DB33581" w:rsidR="00345AE5" w:rsidRPr="005F1CC9" w:rsidRDefault="00345AE5" w:rsidP="005B3DD7">
      <w:pPr>
        <w:bidi/>
        <w:spacing w:after="0" w:line="240" w:lineRule="auto"/>
        <w:rPr>
          <w:rFonts w:ascii="Traditional Arabic" w:hAnsi="Traditional Arabic" w:cs="Traditional Arabic"/>
          <w:sz w:val="36"/>
          <w:szCs w:val="36"/>
        </w:rPr>
      </w:pPr>
    </w:p>
    <w:p w14:paraId="6CF07346" w14:textId="77777777" w:rsidR="00345AE5" w:rsidRPr="005F1CC9" w:rsidRDefault="00345AE5" w:rsidP="005B3DD7">
      <w:pPr>
        <w:pStyle w:val="Heading3"/>
        <w:bidi/>
        <w:spacing w:before="0" w:beforeAutospacing="0" w:after="0" w:afterAutospacing="0"/>
        <w:rPr>
          <w:rFonts w:ascii="Traditional Arabic" w:eastAsiaTheme="minorHAnsi" w:hAnsi="Traditional Arabic" w:cs="Traditional Arabic"/>
          <w:b w:val="0"/>
          <w:bCs w:val="0"/>
          <w:sz w:val="36"/>
          <w:szCs w:val="36"/>
          <w:lang w:eastAsia="en-US"/>
        </w:rPr>
      </w:pPr>
      <w:r w:rsidRPr="005F1CC9">
        <w:rPr>
          <w:rFonts w:ascii="Segoe UI Symbol" w:eastAsiaTheme="minorHAnsi" w:hAnsi="Segoe UI Symbol" w:cs="Segoe UI Symbol"/>
          <w:b w:val="0"/>
          <w:bCs w:val="0"/>
          <w:sz w:val="36"/>
          <w:szCs w:val="36"/>
          <w:lang w:eastAsia="en-US"/>
        </w:rPr>
        <w:t>◉</w:t>
      </w:r>
      <w:r w:rsidRPr="005F1CC9">
        <w:rPr>
          <w:rFonts w:ascii="Traditional Arabic" w:eastAsiaTheme="minorHAnsi" w:hAnsi="Traditional Arabic" w:cs="Traditional Arabic"/>
          <w:b w:val="0"/>
          <w:bCs w:val="0"/>
          <w:sz w:val="36"/>
          <w:szCs w:val="36"/>
          <w:lang w:eastAsia="en-US"/>
        </w:rPr>
        <w:t xml:space="preserve"> </w:t>
      </w:r>
      <w:r w:rsidRPr="005F1CC9">
        <w:rPr>
          <w:rFonts w:ascii="Traditional Arabic" w:eastAsiaTheme="minorHAnsi" w:hAnsi="Traditional Arabic" w:cs="Traditional Arabic"/>
          <w:sz w:val="36"/>
          <w:szCs w:val="36"/>
          <w:rtl/>
          <w:lang w:eastAsia="en-US"/>
        </w:rPr>
        <w:t>هبّار بن الأسود</w:t>
      </w:r>
    </w:p>
    <w:p w14:paraId="5F8348D4" w14:textId="77777777"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اعتدى على السيدة زينب رضي الله عنها وأخافها حتى أسقطت حملها</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فرّ خوفًا من القصاص، ثم كتب خطابًا يطلب العفو ويعلن الندم</w:t>
      </w:r>
      <w:r w:rsidRPr="005F1CC9">
        <w:rPr>
          <w:rFonts w:ascii="Traditional Arabic" w:eastAsiaTheme="minorHAnsi" w:hAnsi="Traditional Arabic" w:cs="Traditional Arabic" w:hint="cs"/>
          <w:sz w:val="36"/>
          <w:szCs w:val="36"/>
          <w:rtl/>
          <w:lang w:eastAsia="en-US"/>
        </w:rPr>
        <w:t>، فعفا</w:t>
      </w:r>
      <w:r w:rsidRPr="005F1CC9">
        <w:rPr>
          <w:rFonts w:ascii="Traditional Arabic" w:eastAsiaTheme="minorHAnsi" w:hAnsi="Traditional Arabic" w:cs="Traditional Arabic"/>
          <w:sz w:val="36"/>
          <w:szCs w:val="36"/>
          <w:rtl/>
          <w:lang w:eastAsia="en-US"/>
        </w:rPr>
        <w:t xml:space="preserve"> عنه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رغم جرمه، وقبل إسلامه</w:t>
      </w:r>
      <w:r w:rsidRPr="005F1CC9">
        <w:rPr>
          <w:rFonts w:ascii="Traditional Arabic" w:eastAsiaTheme="minorHAnsi" w:hAnsi="Traditional Arabic" w:cs="Traditional Arabic"/>
          <w:sz w:val="36"/>
          <w:szCs w:val="36"/>
          <w:lang w:eastAsia="en-US"/>
        </w:rPr>
        <w:t>.</w:t>
      </w:r>
    </w:p>
    <w:p w14:paraId="3BD913D1" w14:textId="77777777" w:rsidR="00345AE5" w:rsidRPr="005F1CC9" w:rsidRDefault="00345AE5" w:rsidP="005B3DD7">
      <w:pPr>
        <w:pStyle w:val="Heading3"/>
        <w:bidi/>
        <w:spacing w:before="0" w:beforeAutospacing="0" w:after="0" w:afterAutospacing="0"/>
        <w:rPr>
          <w:rFonts w:ascii="Traditional Arabic" w:eastAsiaTheme="minorHAnsi" w:hAnsi="Traditional Arabic" w:cs="Traditional Arabic"/>
          <w:b w:val="0"/>
          <w:bCs w:val="0"/>
          <w:sz w:val="36"/>
          <w:szCs w:val="36"/>
          <w:lang w:eastAsia="en-US"/>
        </w:rPr>
      </w:pPr>
      <w:r w:rsidRPr="005F1CC9">
        <w:rPr>
          <w:rFonts w:ascii="Segoe UI Symbol" w:eastAsiaTheme="minorHAnsi" w:hAnsi="Segoe UI Symbol" w:cs="Segoe UI Symbol"/>
          <w:b w:val="0"/>
          <w:bCs w:val="0"/>
          <w:sz w:val="36"/>
          <w:szCs w:val="36"/>
          <w:lang w:eastAsia="en-US"/>
        </w:rPr>
        <w:t>◉</w:t>
      </w:r>
      <w:r w:rsidRPr="005F1CC9">
        <w:rPr>
          <w:rFonts w:ascii="Traditional Arabic" w:eastAsiaTheme="minorHAnsi" w:hAnsi="Traditional Arabic" w:cs="Traditional Arabic"/>
          <w:b w:val="0"/>
          <w:bCs w:val="0"/>
          <w:sz w:val="36"/>
          <w:szCs w:val="36"/>
          <w:lang w:eastAsia="en-US"/>
        </w:rPr>
        <w:t xml:space="preserve"> </w:t>
      </w:r>
      <w:r w:rsidRPr="005F1CC9">
        <w:rPr>
          <w:rFonts w:ascii="Traditional Arabic" w:eastAsiaTheme="minorHAnsi" w:hAnsi="Traditional Arabic" w:cs="Traditional Arabic"/>
          <w:sz w:val="36"/>
          <w:szCs w:val="36"/>
          <w:rtl/>
          <w:lang w:eastAsia="en-US"/>
        </w:rPr>
        <w:t>كعب بن زهير</w:t>
      </w:r>
    </w:p>
    <w:p w14:paraId="11DA1803" w14:textId="16660297"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 xml:space="preserve">كان شاعرًا يهجو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بشعر شديد</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لما فتحت مكة، جاء متنكرًا وألقى قصيدته "بانت سعاد</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أعلن إسلامه أمام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فخلع عليه النبي بردته الشهيرة تكريمًا له</w:t>
      </w:r>
      <w:r w:rsidRPr="005F1CC9">
        <w:rPr>
          <w:rFonts w:ascii="Traditional Arabic" w:eastAsiaTheme="minorHAnsi" w:hAnsi="Traditional Arabic" w:cs="Traditional Arabic" w:hint="cs"/>
          <w:sz w:val="36"/>
          <w:szCs w:val="36"/>
          <w:rtl/>
          <w:lang w:eastAsia="en-US"/>
        </w:rPr>
        <w:t xml:space="preserve"> </w:t>
      </w:r>
      <w:r w:rsidR="005F1CC9" w:rsidRPr="005F1CC9">
        <w:rPr>
          <w:rFonts w:ascii="Traditional Arabic" w:eastAsiaTheme="minorHAnsi" w:hAnsi="Traditional Arabic" w:cs="Traditional Arabic" w:hint="cs"/>
          <w:sz w:val="36"/>
          <w:szCs w:val="36"/>
          <w:rtl/>
          <w:lang w:eastAsia="en-US"/>
        </w:rPr>
        <w:t>وألقاها عليه</w:t>
      </w:r>
      <w:r w:rsidRPr="005F1CC9">
        <w:rPr>
          <w:rFonts w:ascii="Traditional Arabic" w:eastAsiaTheme="minorHAnsi" w:hAnsi="Traditional Arabic" w:cs="Traditional Arabic"/>
          <w:sz w:val="36"/>
          <w:szCs w:val="36"/>
          <w:rtl/>
          <w:lang w:eastAsia="en-US"/>
        </w:rPr>
        <w:t xml:space="preserve"> ولذا عُرفت هذه القصيدة بـ"قصيدة البردة". </w:t>
      </w:r>
    </w:p>
    <w:p w14:paraId="76D7F1D2" w14:textId="77777777" w:rsidR="00345AE5" w:rsidRPr="00F6324D" w:rsidRDefault="00345AE5" w:rsidP="005B3DD7">
      <w:pPr>
        <w:pStyle w:val="Heading2"/>
        <w:bidi/>
        <w:spacing w:before="0" w:after="0" w:line="240" w:lineRule="auto"/>
        <w:ind w:firstLine="0"/>
        <w:jc w:val="left"/>
        <w:rPr>
          <w:rFonts w:ascii="Traditional Arabic" w:eastAsiaTheme="minorHAnsi" w:hAnsi="Traditional Arabic" w:cs="Traditional Arabic"/>
          <w:i w:val="0"/>
          <w:iCs w:val="0"/>
          <w:sz w:val="36"/>
          <w:szCs w:val="36"/>
          <w:lang w:val="en-GB"/>
        </w:rPr>
      </w:pPr>
      <w:r w:rsidRPr="00F6324D">
        <w:rPr>
          <w:rFonts w:ascii="Traditional Arabic" w:eastAsiaTheme="minorHAnsi" w:hAnsi="Traditional Arabic" w:cs="Traditional Arabic"/>
          <w:i w:val="0"/>
          <w:iCs w:val="0"/>
          <w:sz w:val="36"/>
          <w:szCs w:val="36"/>
          <w:rtl/>
          <w:lang w:val="en-GB"/>
        </w:rPr>
        <w:t>عبد الله بن سعد بن أبي السرح</w:t>
      </w:r>
    </w:p>
    <w:p w14:paraId="5564F11C" w14:textId="64A42315"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كان من كتّاب الوحي، ثم ارتد عن الإسلام ولجأ إلى مكة</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بعد فتح مكة، أراد الرجوع للإسلام، وطلب من عثمان بن عفان رضي الله عنه أن يشفع له</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تقول الروايات إنه جاء إلى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فرفض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في البداية مبايعته، وانتظر طويلاً قبل أن يمد يده</w:t>
      </w:r>
      <w:r w:rsidRPr="005F1CC9">
        <w:rPr>
          <w:rFonts w:ascii="Traditional Arabic" w:eastAsiaTheme="minorHAnsi" w:hAnsi="Traditional Arabic" w:cs="Traditional Arabic"/>
          <w:sz w:val="36"/>
          <w:szCs w:val="36"/>
          <w:lang w:eastAsia="en-US"/>
        </w:rPr>
        <w:t>.</w:t>
      </w:r>
      <w:r w:rsidR="005F1CC9"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بعد قبوله، قال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للصحابة: "أليس فيكم رجل رشيد يقوم إليه فيقتله؟"، فقالوا: "ما منعنا إلا أنا لم نعلم ما في نفسك، يا رسول الله! هلّا أومأت إلينا بعينك؟" فقال: "إنه لا ينبغي لنبي أن تكون له خائنة الأعين</w:t>
      </w:r>
      <w:r w:rsidRPr="005F1CC9">
        <w:rPr>
          <w:rFonts w:ascii="Traditional Arabic" w:eastAsiaTheme="minorHAnsi" w:hAnsi="Traditional Arabic" w:cs="Traditional Arabic"/>
          <w:sz w:val="36"/>
          <w:szCs w:val="36"/>
          <w:lang w:eastAsia="en-US"/>
        </w:rPr>
        <w:t>".</w:t>
      </w:r>
    </w:p>
    <w:p w14:paraId="1C82A7B3" w14:textId="627DCA30" w:rsidR="00345AE5" w:rsidRPr="005F1CC9" w:rsidRDefault="00345AE5" w:rsidP="005B3DD7">
      <w:pPr>
        <w:pStyle w:val="Heading3"/>
        <w:bidi/>
        <w:spacing w:before="0" w:beforeAutospacing="0" w:after="0" w:afterAutospacing="0"/>
        <w:rPr>
          <w:rFonts w:ascii="Traditional Arabic" w:eastAsiaTheme="minorHAnsi" w:hAnsi="Traditional Arabic" w:cs="Traditional Arabic"/>
          <w:b w:val="0"/>
          <w:bCs w:val="0"/>
          <w:sz w:val="36"/>
          <w:szCs w:val="36"/>
          <w:lang w:eastAsia="en-US"/>
        </w:rPr>
      </w:pPr>
      <w:r w:rsidRPr="005F1CC9">
        <w:rPr>
          <w:rFonts w:ascii="Traditional Arabic" w:eastAsiaTheme="minorHAnsi" w:hAnsi="Traditional Arabic" w:cs="Traditional Arabic"/>
          <w:b w:val="0"/>
          <w:bCs w:val="0"/>
          <w:sz w:val="36"/>
          <w:szCs w:val="36"/>
          <w:rtl/>
          <w:lang w:eastAsia="en-US"/>
        </w:rPr>
        <w:t>تعليق حضرته</w:t>
      </w:r>
      <w:r w:rsidRPr="005F1CC9">
        <w:rPr>
          <w:rFonts w:ascii="Traditional Arabic" w:eastAsiaTheme="minorHAnsi" w:hAnsi="Traditional Arabic" w:cs="Traditional Arabic"/>
          <w:b w:val="0"/>
          <w:bCs w:val="0"/>
          <w:sz w:val="36"/>
          <w:szCs w:val="36"/>
          <w:lang w:eastAsia="en-US"/>
        </w:rPr>
        <w:t>:</w:t>
      </w:r>
    </w:p>
    <w:p w14:paraId="5B68406A" w14:textId="78FAF038" w:rsidR="00345AE5" w:rsidRPr="005F1CC9" w:rsidRDefault="00345AE5"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حضرته بيّن أن هذه الرواية فيها إشكال كبير، ولا تتناسب مع</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سيرة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القائمة على الرحمة والعدل</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فهو</w:t>
      </w:r>
      <w:r w:rsidR="005F1CC9" w:rsidRPr="005F1CC9">
        <w:rPr>
          <w:rFonts w:ascii="Traditional Arabic" w:eastAsiaTheme="minorHAnsi" w:hAnsi="Traditional Arabic" w:cs="Traditional Arabic" w:hint="cs"/>
          <w:sz w:val="36"/>
          <w:szCs w:val="36"/>
          <w:rtl/>
          <w:lang w:eastAsia="en-US"/>
        </w:rPr>
        <w:t xml:space="preserve"> لا </w:t>
      </w:r>
      <w:r w:rsidRPr="005F1CC9">
        <w:rPr>
          <w:rFonts w:ascii="Traditional Arabic" w:eastAsiaTheme="minorHAnsi" w:hAnsi="Traditional Arabic" w:cs="Traditional Arabic"/>
          <w:sz w:val="36"/>
          <w:szCs w:val="36"/>
          <w:rtl/>
          <w:lang w:eastAsia="en-US"/>
        </w:rPr>
        <w:t>يُلمّح، بل يُصرّح</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 xml:space="preserve">لو كانت الردة بحد ذاتها تستوجب القتل، لما قبل النبي </w:t>
      </w:r>
      <w:r w:rsidRPr="005F1CC9">
        <w:rPr>
          <w:rFonts w:eastAsiaTheme="minorHAnsi" w:hint="cs"/>
          <w:sz w:val="36"/>
          <w:szCs w:val="36"/>
          <w:rtl/>
          <w:lang w:eastAsia="en-US"/>
        </w:rPr>
        <w:t>ﷺ</w:t>
      </w:r>
      <w:r w:rsidRPr="005F1CC9">
        <w:rPr>
          <w:rFonts w:ascii="Traditional Arabic" w:eastAsiaTheme="minorHAnsi" w:hAnsi="Traditional Arabic" w:cs="Traditional Arabic"/>
          <w:sz w:val="36"/>
          <w:szCs w:val="36"/>
          <w:rtl/>
          <w:lang w:eastAsia="en-US"/>
        </w:rPr>
        <w:t xml:space="preserve"> توبته</w:t>
      </w:r>
      <w:r w:rsidRPr="005F1CC9">
        <w:rPr>
          <w:rFonts w:ascii="Traditional Arabic" w:eastAsiaTheme="minorHAnsi" w:hAnsi="Traditional Arabic" w:cs="Traditional Arabic"/>
          <w:sz w:val="36"/>
          <w:szCs w:val="36"/>
          <w:lang w:eastAsia="en-US"/>
        </w:rPr>
        <w:t>.</w:t>
      </w:r>
      <w:r w:rsidRPr="005F1CC9">
        <w:rPr>
          <w:rFonts w:ascii="Traditional Arabic" w:eastAsiaTheme="minorHAnsi" w:hAnsi="Traditional Arabic" w:cs="Traditional Arabic" w:hint="cs"/>
          <w:sz w:val="36"/>
          <w:szCs w:val="36"/>
          <w:rtl/>
          <w:lang w:eastAsia="en-US"/>
        </w:rPr>
        <w:t xml:space="preserve"> </w:t>
      </w:r>
      <w:r w:rsidRPr="005F1CC9">
        <w:rPr>
          <w:rFonts w:ascii="Traditional Arabic" w:eastAsiaTheme="minorHAnsi" w:hAnsi="Traditional Arabic" w:cs="Traditional Arabic"/>
          <w:sz w:val="36"/>
          <w:szCs w:val="36"/>
          <w:rtl/>
          <w:lang w:eastAsia="en-US"/>
        </w:rPr>
        <w:t>وهذا يؤكد أن الإسلام لا يُقر بعقوبة القتل لمجرد الردة، بل يُعالج الأمر بالحوار والدعوة</w:t>
      </w:r>
      <w:r w:rsidRPr="005F1CC9">
        <w:rPr>
          <w:rFonts w:ascii="Traditional Arabic" w:eastAsiaTheme="minorHAnsi" w:hAnsi="Traditional Arabic" w:cs="Traditional Arabic"/>
          <w:sz w:val="36"/>
          <w:szCs w:val="36"/>
          <w:lang w:eastAsia="en-US"/>
        </w:rPr>
        <w:t>.</w:t>
      </w:r>
    </w:p>
    <w:p w14:paraId="5D2AE835" w14:textId="77777777" w:rsidR="005F1CC9" w:rsidRPr="005F1CC9" w:rsidRDefault="005F1CC9"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أعلن حضرة الخليفة أيده الله تعالى بنصره العزيز أن الجلسة السنوية للجماعة الإسلامية الأحمدية في بريطانيا ستبدأ، بإذن الله، من الجمعة القادمة. ودعا الجميع إلى الإكثار من الدعاء ليبارك الله تعالى في هذه الجلسة ويشمل كل برامجها بفضله، ويحفظها من شر الأشرار والمؤذين، سواء من داخل البلاد أو من خارجها، وأن يصل الضيوف بسلام ويحفظهم خلال إقامتهم</w:t>
      </w:r>
      <w:r w:rsidRPr="005F1CC9">
        <w:rPr>
          <w:rFonts w:ascii="Traditional Arabic" w:eastAsiaTheme="minorHAnsi" w:hAnsi="Traditional Arabic" w:cs="Traditional Arabic"/>
          <w:sz w:val="36"/>
          <w:szCs w:val="36"/>
          <w:lang w:eastAsia="en-US"/>
        </w:rPr>
        <w:t>.</w:t>
      </w:r>
    </w:p>
    <w:p w14:paraId="3624E7F1" w14:textId="0D84D44B" w:rsidR="005F1CC9" w:rsidRPr="005F1CC9" w:rsidRDefault="005F1CC9"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t xml:space="preserve">كما أوصى حضرته أن يوفَّق المضيفون للقيام بحق الضيافة خير قيام، </w:t>
      </w:r>
      <w:r>
        <w:rPr>
          <w:rFonts w:ascii="Traditional Arabic" w:eastAsiaTheme="minorHAnsi" w:hAnsi="Traditional Arabic" w:cs="Traditional Arabic" w:hint="cs"/>
          <w:sz w:val="36"/>
          <w:szCs w:val="36"/>
          <w:rtl/>
          <w:lang w:eastAsia="en-US"/>
        </w:rPr>
        <w:t>وأنه</w:t>
      </w:r>
      <w:r w:rsidRPr="005F1CC9">
        <w:rPr>
          <w:rFonts w:ascii="Traditional Arabic" w:eastAsiaTheme="minorHAnsi" w:hAnsi="Traditional Arabic" w:cs="Traditional Arabic"/>
          <w:sz w:val="36"/>
          <w:szCs w:val="36"/>
          <w:rtl/>
          <w:lang w:eastAsia="en-US"/>
        </w:rPr>
        <w:t xml:space="preserve"> يجب الحفاظ على الروح الطيبة والتضحية والابتسامة الدائمة</w:t>
      </w:r>
      <w:r w:rsidRPr="005F1CC9">
        <w:rPr>
          <w:rFonts w:ascii="Traditional Arabic" w:eastAsiaTheme="minorHAnsi" w:hAnsi="Traditional Arabic" w:cs="Traditional Arabic"/>
          <w:sz w:val="36"/>
          <w:szCs w:val="36"/>
          <w:lang w:eastAsia="en-US"/>
        </w:rPr>
        <w:t>.</w:t>
      </w:r>
    </w:p>
    <w:p w14:paraId="40E2C7B7" w14:textId="77777777" w:rsidR="005F1CC9" w:rsidRPr="005F1CC9" w:rsidRDefault="005F1CC9" w:rsidP="005B3DD7">
      <w:pPr>
        <w:pStyle w:val="NormalWeb"/>
        <w:bidi/>
        <w:spacing w:before="0" w:beforeAutospacing="0" w:after="0" w:afterAutospacing="0"/>
        <w:rPr>
          <w:rFonts w:ascii="Traditional Arabic" w:eastAsiaTheme="minorHAnsi" w:hAnsi="Traditional Arabic" w:cs="Traditional Arabic"/>
          <w:sz w:val="36"/>
          <w:szCs w:val="36"/>
          <w:lang w:eastAsia="en-US"/>
        </w:rPr>
      </w:pPr>
      <w:r w:rsidRPr="005F1CC9">
        <w:rPr>
          <w:rFonts w:ascii="Traditional Arabic" w:eastAsiaTheme="minorHAnsi" w:hAnsi="Traditional Arabic" w:cs="Traditional Arabic"/>
          <w:sz w:val="36"/>
          <w:szCs w:val="36"/>
          <w:rtl/>
          <w:lang w:eastAsia="en-US"/>
        </w:rPr>
        <w:lastRenderedPageBreak/>
        <w:t>واختتم حضرته بالدعاء أن يوفَّق الله الجميع لأداء واجباتهم بأفضل صورة، وأن ينالوا أفضاله، مشددًا على أهمية مراقبة الأوضاع يقظة حتى لا يُتاح لأحد فرصة لنشر الشر أو الفوضى</w:t>
      </w:r>
    </w:p>
    <w:p w14:paraId="60B5ECA4" w14:textId="71CB2A7A" w:rsidR="00930DD0" w:rsidRPr="005F1CC9" w:rsidRDefault="00930DD0" w:rsidP="005B3DD7">
      <w:pPr>
        <w:bidi/>
        <w:spacing w:after="0" w:line="240" w:lineRule="auto"/>
        <w:rPr>
          <w:rFonts w:ascii="Traditional Arabic" w:hAnsi="Traditional Arabic" w:cs="Traditional Arabic"/>
          <w:sz w:val="36"/>
          <w:szCs w:val="36"/>
        </w:rPr>
      </w:pPr>
      <w:bookmarkStart w:id="0" w:name="_GoBack"/>
      <w:bookmarkEnd w:id="0"/>
    </w:p>
    <w:sectPr w:rsidR="00930DD0" w:rsidRPr="005F1CC9" w:rsidSect="005F1CC9">
      <w:pgSz w:w="11906" w:h="16838"/>
      <w:pgMar w:top="851"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22B2C" w14:textId="77777777" w:rsidR="00AD11D8" w:rsidRDefault="00AD11D8" w:rsidP="00C02DCD">
      <w:pPr>
        <w:spacing w:after="0" w:line="240" w:lineRule="auto"/>
      </w:pPr>
      <w:r>
        <w:separator/>
      </w:r>
    </w:p>
  </w:endnote>
  <w:endnote w:type="continuationSeparator" w:id="0">
    <w:p w14:paraId="262F0435" w14:textId="77777777" w:rsidR="00AD11D8" w:rsidRDefault="00AD11D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10006FF" w:usb1="4000FCFF" w:usb2="00000009"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2003"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2FD3D" w14:textId="77777777" w:rsidR="00AD11D8" w:rsidRDefault="00AD11D8" w:rsidP="00C02DCD">
      <w:pPr>
        <w:spacing w:after="0" w:line="240" w:lineRule="auto"/>
      </w:pPr>
      <w:r>
        <w:separator/>
      </w:r>
    </w:p>
  </w:footnote>
  <w:footnote w:type="continuationSeparator" w:id="0">
    <w:p w14:paraId="22E1F4A8" w14:textId="77777777" w:rsidR="00AD11D8" w:rsidRDefault="00AD11D8"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09E253DC"/>
    <w:multiLevelType w:val="hybridMultilevel"/>
    <w:tmpl w:val="8222ED2A"/>
    <w:lvl w:ilvl="0" w:tplc="CA3629C2">
      <w:start w:val="1"/>
      <w:numFmt w:val="arabicAlpha"/>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32A93"/>
    <w:multiLevelType w:val="multilevel"/>
    <w:tmpl w:val="EE2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50589"/>
    <w:multiLevelType w:val="multilevel"/>
    <w:tmpl w:val="088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80B9B"/>
    <w:multiLevelType w:val="multilevel"/>
    <w:tmpl w:val="D1E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2"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448D5"/>
    <w:multiLevelType w:val="multilevel"/>
    <w:tmpl w:val="9D0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22EC7"/>
    <w:multiLevelType w:val="multilevel"/>
    <w:tmpl w:val="64D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92812"/>
    <w:multiLevelType w:val="multilevel"/>
    <w:tmpl w:val="D492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4B2677"/>
    <w:multiLevelType w:val="multilevel"/>
    <w:tmpl w:val="D4F6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B6A75"/>
    <w:multiLevelType w:val="multilevel"/>
    <w:tmpl w:val="D106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960E74"/>
    <w:multiLevelType w:val="multilevel"/>
    <w:tmpl w:val="3F72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D210D"/>
    <w:multiLevelType w:val="multilevel"/>
    <w:tmpl w:val="63F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D10F8"/>
    <w:multiLevelType w:val="multilevel"/>
    <w:tmpl w:val="40A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3580A"/>
    <w:multiLevelType w:val="multilevel"/>
    <w:tmpl w:val="66E8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336EF"/>
    <w:multiLevelType w:val="multilevel"/>
    <w:tmpl w:val="6D92F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4343E"/>
    <w:multiLevelType w:val="multilevel"/>
    <w:tmpl w:val="C1E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3"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3B1C27"/>
    <w:multiLevelType w:val="multilevel"/>
    <w:tmpl w:val="5926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64BFD"/>
    <w:multiLevelType w:val="multilevel"/>
    <w:tmpl w:val="EF4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90307"/>
    <w:multiLevelType w:val="multilevel"/>
    <w:tmpl w:val="A6D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35"/>
  </w:num>
  <w:num w:numId="4">
    <w:abstractNumId w:val="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2"/>
  </w:num>
  <w:num w:numId="8">
    <w:abstractNumId w:val="20"/>
  </w:num>
  <w:num w:numId="9">
    <w:abstractNumId w:val="29"/>
  </w:num>
  <w:num w:numId="10">
    <w:abstractNumId w:val="15"/>
  </w:num>
  <w:num w:numId="11">
    <w:abstractNumId w:val="27"/>
  </w:num>
  <w:num w:numId="12">
    <w:abstractNumId w:val="32"/>
  </w:num>
  <w:num w:numId="13">
    <w:abstractNumId w:val="34"/>
  </w:num>
  <w:num w:numId="14">
    <w:abstractNumId w:val="26"/>
  </w:num>
  <w:num w:numId="15">
    <w:abstractNumId w:val="10"/>
  </w:num>
  <w:num w:numId="16">
    <w:abstractNumId w:val="2"/>
  </w:num>
  <w:num w:numId="17">
    <w:abstractNumId w:val="11"/>
  </w:num>
  <w:num w:numId="18">
    <w:abstractNumId w:val="6"/>
  </w:num>
  <w:num w:numId="19">
    <w:abstractNumId w:val="22"/>
  </w:num>
  <w:num w:numId="20">
    <w:abstractNumId w:val="1"/>
  </w:num>
  <w:num w:numId="21">
    <w:abstractNumId w:val="33"/>
  </w:num>
  <w:num w:numId="22">
    <w:abstractNumId w:val="7"/>
  </w:num>
  <w:num w:numId="23">
    <w:abstractNumId w:val="31"/>
  </w:num>
  <w:num w:numId="24">
    <w:abstractNumId w:val="18"/>
  </w:num>
  <w:num w:numId="25">
    <w:abstractNumId w:val="9"/>
  </w:num>
  <w:num w:numId="26">
    <w:abstractNumId w:val="38"/>
  </w:num>
  <w:num w:numId="27">
    <w:abstractNumId w:val="36"/>
  </w:num>
  <w:num w:numId="28">
    <w:abstractNumId w:val="23"/>
  </w:num>
  <w:num w:numId="29">
    <w:abstractNumId w:val="37"/>
  </w:num>
  <w:num w:numId="30">
    <w:abstractNumId w:val="28"/>
  </w:num>
  <w:num w:numId="31">
    <w:abstractNumId w:val="19"/>
  </w:num>
  <w:num w:numId="32">
    <w:abstractNumId w:val="14"/>
  </w:num>
  <w:num w:numId="33">
    <w:abstractNumId w:val="4"/>
  </w:num>
  <w:num w:numId="34">
    <w:abstractNumId w:val="8"/>
  </w:num>
  <w:num w:numId="35">
    <w:abstractNumId w:val="21"/>
  </w:num>
  <w:num w:numId="36">
    <w:abstractNumId w:val="3"/>
  </w:num>
  <w:num w:numId="37">
    <w:abstractNumId w:val="16"/>
  </w:num>
  <w:num w:numId="38">
    <w:abstractNumId w:val="24"/>
  </w:num>
  <w:num w:numId="39">
    <w:abstractNumId w:val="3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15F1C"/>
    <w:rsid w:val="00030C0B"/>
    <w:rsid w:val="00031188"/>
    <w:rsid w:val="000323A0"/>
    <w:rsid w:val="00046AFA"/>
    <w:rsid w:val="0006180E"/>
    <w:rsid w:val="00072CC9"/>
    <w:rsid w:val="00091F93"/>
    <w:rsid w:val="000966D7"/>
    <w:rsid w:val="000A38EB"/>
    <w:rsid w:val="000D4D67"/>
    <w:rsid w:val="000D60B4"/>
    <w:rsid w:val="000E05DE"/>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7E93"/>
    <w:rsid w:val="001C606A"/>
    <w:rsid w:val="001D2877"/>
    <w:rsid w:val="001E5A60"/>
    <w:rsid w:val="0020118B"/>
    <w:rsid w:val="00217A58"/>
    <w:rsid w:val="002212DE"/>
    <w:rsid w:val="00227161"/>
    <w:rsid w:val="0022771E"/>
    <w:rsid w:val="00227A0A"/>
    <w:rsid w:val="00234680"/>
    <w:rsid w:val="00242303"/>
    <w:rsid w:val="00245E62"/>
    <w:rsid w:val="00247A10"/>
    <w:rsid w:val="00251169"/>
    <w:rsid w:val="002543F5"/>
    <w:rsid w:val="002637A2"/>
    <w:rsid w:val="00271EDC"/>
    <w:rsid w:val="00277F8D"/>
    <w:rsid w:val="002B1C24"/>
    <w:rsid w:val="002B2004"/>
    <w:rsid w:val="002C5483"/>
    <w:rsid w:val="002C5C30"/>
    <w:rsid w:val="002C5CE4"/>
    <w:rsid w:val="002D484E"/>
    <w:rsid w:val="002D5B43"/>
    <w:rsid w:val="002E72FF"/>
    <w:rsid w:val="002F7044"/>
    <w:rsid w:val="00325913"/>
    <w:rsid w:val="00337738"/>
    <w:rsid w:val="0034204E"/>
    <w:rsid w:val="00345AE5"/>
    <w:rsid w:val="00364C3D"/>
    <w:rsid w:val="00364F1D"/>
    <w:rsid w:val="00382E0B"/>
    <w:rsid w:val="00394D79"/>
    <w:rsid w:val="003A2604"/>
    <w:rsid w:val="003A26B8"/>
    <w:rsid w:val="003C1360"/>
    <w:rsid w:val="003C1745"/>
    <w:rsid w:val="004029A6"/>
    <w:rsid w:val="00410A75"/>
    <w:rsid w:val="00411C0F"/>
    <w:rsid w:val="0041458C"/>
    <w:rsid w:val="004236F4"/>
    <w:rsid w:val="00423AC3"/>
    <w:rsid w:val="00433951"/>
    <w:rsid w:val="00433E36"/>
    <w:rsid w:val="00434DCE"/>
    <w:rsid w:val="0045212C"/>
    <w:rsid w:val="0045228D"/>
    <w:rsid w:val="00452D9D"/>
    <w:rsid w:val="00453207"/>
    <w:rsid w:val="00462F3D"/>
    <w:rsid w:val="00492AB0"/>
    <w:rsid w:val="004A40FA"/>
    <w:rsid w:val="004B2ED7"/>
    <w:rsid w:val="004D20EC"/>
    <w:rsid w:val="004D41BF"/>
    <w:rsid w:val="004D4DC0"/>
    <w:rsid w:val="004D6ADE"/>
    <w:rsid w:val="004E6970"/>
    <w:rsid w:val="004F6E59"/>
    <w:rsid w:val="00500F67"/>
    <w:rsid w:val="005063AB"/>
    <w:rsid w:val="00530A98"/>
    <w:rsid w:val="00531D2F"/>
    <w:rsid w:val="00533888"/>
    <w:rsid w:val="0053649F"/>
    <w:rsid w:val="00552105"/>
    <w:rsid w:val="00553978"/>
    <w:rsid w:val="005606A5"/>
    <w:rsid w:val="00560F03"/>
    <w:rsid w:val="00561999"/>
    <w:rsid w:val="00561EE1"/>
    <w:rsid w:val="00562C49"/>
    <w:rsid w:val="00564FA3"/>
    <w:rsid w:val="00570779"/>
    <w:rsid w:val="00571EAD"/>
    <w:rsid w:val="005734EB"/>
    <w:rsid w:val="005761A7"/>
    <w:rsid w:val="0058255E"/>
    <w:rsid w:val="00584BFD"/>
    <w:rsid w:val="00587A62"/>
    <w:rsid w:val="0059137E"/>
    <w:rsid w:val="00594B7A"/>
    <w:rsid w:val="00594E58"/>
    <w:rsid w:val="005A3C67"/>
    <w:rsid w:val="005B1A40"/>
    <w:rsid w:val="005B3DD7"/>
    <w:rsid w:val="005B5DE8"/>
    <w:rsid w:val="005B7477"/>
    <w:rsid w:val="005C0984"/>
    <w:rsid w:val="005C692F"/>
    <w:rsid w:val="005D178F"/>
    <w:rsid w:val="005D2077"/>
    <w:rsid w:val="005D2528"/>
    <w:rsid w:val="005D7C18"/>
    <w:rsid w:val="005E516F"/>
    <w:rsid w:val="005F1CC9"/>
    <w:rsid w:val="006002FD"/>
    <w:rsid w:val="006053BE"/>
    <w:rsid w:val="00614DE8"/>
    <w:rsid w:val="0062232C"/>
    <w:rsid w:val="0062499C"/>
    <w:rsid w:val="00657221"/>
    <w:rsid w:val="00665F99"/>
    <w:rsid w:val="006720AB"/>
    <w:rsid w:val="00672B8E"/>
    <w:rsid w:val="006A0805"/>
    <w:rsid w:val="006C7E70"/>
    <w:rsid w:val="006D6852"/>
    <w:rsid w:val="006E18EB"/>
    <w:rsid w:val="006E39F7"/>
    <w:rsid w:val="006E45C1"/>
    <w:rsid w:val="006E4C7E"/>
    <w:rsid w:val="006F1886"/>
    <w:rsid w:val="00703A23"/>
    <w:rsid w:val="00712F09"/>
    <w:rsid w:val="007250B8"/>
    <w:rsid w:val="00732189"/>
    <w:rsid w:val="0075387D"/>
    <w:rsid w:val="007556DD"/>
    <w:rsid w:val="007820FD"/>
    <w:rsid w:val="007842A5"/>
    <w:rsid w:val="00787177"/>
    <w:rsid w:val="007D45A3"/>
    <w:rsid w:val="007D481F"/>
    <w:rsid w:val="007E0D53"/>
    <w:rsid w:val="007E1627"/>
    <w:rsid w:val="007E3A89"/>
    <w:rsid w:val="007E3BE8"/>
    <w:rsid w:val="007F322C"/>
    <w:rsid w:val="007F3BF2"/>
    <w:rsid w:val="007F5362"/>
    <w:rsid w:val="0080070F"/>
    <w:rsid w:val="0083013C"/>
    <w:rsid w:val="00841CE6"/>
    <w:rsid w:val="00846839"/>
    <w:rsid w:val="0085132F"/>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795E"/>
    <w:rsid w:val="008D0FCB"/>
    <w:rsid w:val="008D39A0"/>
    <w:rsid w:val="008E29CC"/>
    <w:rsid w:val="008E68A1"/>
    <w:rsid w:val="008F351E"/>
    <w:rsid w:val="00921873"/>
    <w:rsid w:val="00926AA4"/>
    <w:rsid w:val="0092722C"/>
    <w:rsid w:val="00927A34"/>
    <w:rsid w:val="00930DD0"/>
    <w:rsid w:val="00943D10"/>
    <w:rsid w:val="0096712E"/>
    <w:rsid w:val="00980333"/>
    <w:rsid w:val="00991B43"/>
    <w:rsid w:val="009B23D5"/>
    <w:rsid w:val="009B5C44"/>
    <w:rsid w:val="009C5D8D"/>
    <w:rsid w:val="009D1DED"/>
    <w:rsid w:val="009D7FE1"/>
    <w:rsid w:val="009E6470"/>
    <w:rsid w:val="009F15C5"/>
    <w:rsid w:val="009F4857"/>
    <w:rsid w:val="009F7E28"/>
    <w:rsid w:val="00A05FAA"/>
    <w:rsid w:val="00A07342"/>
    <w:rsid w:val="00A102E0"/>
    <w:rsid w:val="00A10AF1"/>
    <w:rsid w:val="00A12958"/>
    <w:rsid w:val="00A25234"/>
    <w:rsid w:val="00A3150A"/>
    <w:rsid w:val="00A3313A"/>
    <w:rsid w:val="00A45F5F"/>
    <w:rsid w:val="00A476A3"/>
    <w:rsid w:val="00A519EF"/>
    <w:rsid w:val="00A57F6A"/>
    <w:rsid w:val="00A65F6A"/>
    <w:rsid w:val="00A71DAC"/>
    <w:rsid w:val="00A73D55"/>
    <w:rsid w:val="00A7618A"/>
    <w:rsid w:val="00A95137"/>
    <w:rsid w:val="00AA4A1C"/>
    <w:rsid w:val="00AA59C5"/>
    <w:rsid w:val="00AC27DD"/>
    <w:rsid w:val="00AC70FC"/>
    <w:rsid w:val="00AD11D8"/>
    <w:rsid w:val="00AD18BC"/>
    <w:rsid w:val="00AF3143"/>
    <w:rsid w:val="00AF36E3"/>
    <w:rsid w:val="00AF722F"/>
    <w:rsid w:val="00B00DD5"/>
    <w:rsid w:val="00B00F53"/>
    <w:rsid w:val="00B01BC4"/>
    <w:rsid w:val="00B16556"/>
    <w:rsid w:val="00B168CC"/>
    <w:rsid w:val="00B200AF"/>
    <w:rsid w:val="00B22A21"/>
    <w:rsid w:val="00B25534"/>
    <w:rsid w:val="00B413B6"/>
    <w:rsid w:val="00B44412"/>
    <w:rsid w:val="00B453EF"/>
    <w:rsid w:val="00B53006"/>
    <w:rsid w:val="00B55084"/>
    <w:rsid w:val="00B55894"/>
    <w:rsid w:val="00B75353"/>
    <w:rsid w:val="00B84DEF"/>
    <w:rsid w:val="00B9018B"/>
    <w:rsid w:val="00BA5844"/>
    <w:rsid w:val="00BB5264"/>
    <w:rsid w:val="00BC136F"/>
    <w:rsid w:val="00BC2B7A"/>
    <w:rsid w:val="00BC674A"/>
    <w:rsid w:val="00BC6C7E"/>
    <w:rsid w:val="00BD6746"/>
    <w:rsid w:val="00BD76A8"/>
    <w:rsid w:val="00BE7BFF"/>
    <w:rsid w:val="00C01849"/>
    <w:rsid w:val="00C02DCD"/>
    <w:rsid w:val="00C055C8"/>
    <w:rsid w:val="00C219B5"/>
    <w:rsid w:val="00C22695"/>
    <w:rsid w:val="00C24627"/>
    <w:rsid w:val="00C3139A"/>
    <w:rsid w:val="00C44B2A"/>
    <w:rsid w:val="00C610B8"/>
    <w:rsid w:val="00C63C17"/>
    <w:rsid w:val="00C8013F"/>
    <w:rsid w:val="00C824B1"/>
    <w:rsid w:val="00C84872"/>
    <w:rsid w:val="00C9455A"/>
    <w:rsid w:val="00CA4B6F"/>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29D7"/>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5AE0"/>
    <w:rsid w:val="00DE3AF5"/>
    <w:rsid w:val="00DF303F"/>
    <w:rsid w:val="00DF715F"/>
    <w:rsid w:val="00E11EE7"/>
    <w:rsid w:val="00E12F4C"/>
    <w:rsid w:val="00E14FDD"/>
    <w:rsid w:val="00E16BE6"/>
    <w:rsid w:val="00E1735C"/>
    <w:rsid w:val="00E21113"/>
    <w:rsid w:val="00E43429"/>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10E00"/>
    <w:rsid w:val="00F13F0A"/>
    <w:rsid w:val="00F21FB8"/>
    <w:rsid w:val="00F254A1"/>
    <w:rsid w:val="00F341D4"/>
    <w:rsid w:val="00F466BE"/>
    <w:rsid w:val="00F6125B"/>
    <w:rsid w:val="00F6324D"/>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D7E79"/>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144B-CC82-483B-81FF-DA7BEF85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cp:lastPrinted>2025-07-22T12:07:00Z</cp:lastPrinted>
  <dcterms:created xsi:type="dcterms:W3CDTF">2025-07-22T12:06:00Z</dcterms:created>
  <dcterms:modified xsi:type="dcterms:W3CDTF">2025-07-22T12:07:00Z</dcterms:modified>
</cp:coreProperties>
</file>